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BA798" w14:textId="2F5F7F90" w:rsidR="000973B4" w:rsidRPr="000973B4" w:rsidRDefault="000973B4" w:rsidP="000973B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973B4">
        <w:rPr>
          <w:rFonts w:ascii="Arial" w:hAnsi="Arial" w:cs="Arial"/>
          <w:b/>
          <w:sz w:val="20"/>
          <w:szCs w:val="20"/>
        </w:rPr>
        <w:t>Uzasadnienie</w:t>
      </w:r>
    </w:p>
    <w:p w14:paraId="1CD958DF" w14:textId="77777777" w:rsidR="000973B4" w:rsidRPr="000973B4" w:rsidRDefault="000973B4" w:rsidP="000973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333701" w14:textId="77777777" w:rsidR="000973B4" w:rsidRPr="000973B4" w:rsidRDefault="000973B4" w:rsidP="000973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73B4">
        <w:rPr>
          <w:rFonts w:ascii="Arial" w:hAnsi="Arial" w:cs="Arial"/>
          <w:sz w:val="20"/>
          <w:szCs w:val="20"/>
        </w:rPr>
        <w:t xml:space="preserve">Jednym z podstawowych narzędzi realizacji lokalnej polityki społecznej jest strategia rozwiązywania problemów społecznych. Obowiązek jej opracowania wynika z art. 17 ust.1 pkt 1 ustawy z dnia 12 marca 2004 roku o pomocy społecznej, zgodnie z którym: „do zadań własnych gminy o charakterze obowiązkowym należy opracowanie i realizacja gminnej strategii rozwiązywania problemów społecznych ze szczególnym uwzględnieniem programów pomocy społecznej, profilaktyki i rozwiązywania problemów alkoholowych i innych, których celem jest integracja osób i rodzin z grup szczególnego ryzyka.” </w:t>
      </w:r>
    </w:p>
    <w:p w14:paraId="1CD212F5" w14:textId="77777777" w:rsidR="000973B4" w:rsidRPr="000973B4" w:rsidRDefault="000973B4" w:rsidP="000973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73B4">
        <w:rPr>
          <w:rFonts w:ascii="Arial" w:hAnsi="Arial" w:cs="Arial"/>
          <w:sz w:val="20"/>
          <w:szCs w:val="20"/>
        </w:rPr>
        <w:t xml:space="preserve">Zgodnie z art. 16b, ust. 2 strategia rozwiązywania problemów społecznych zawiera w szczególności: </w:t>
      </w:r>
    </w:p>
    <w:p w14:paraId="422E0291" w14:textId="77777777" w:rsidR="000973B4" w:rsidRPr="000973B4" w:rsidRDefault="000973B4" w:rsidP="000973B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73B4">
        <w:rPr>
          <w:rFonts w:ascii="Arial" w:hAnsi="Arial" w:cs="Arial"/>
          <w:sz w:val="20"/>
          <w:szCs w:val="20"/>
        </w:rPr>
        <w:t xml:space="preserve">diagnozę sytuacji społecznej; </w:t>
      </w:r>
    </w:p>
    <w:p w14:paraId="7A254C0A" w14:textId="77777777" w:rsidR="000973B4" w:rsidRPr="000973B4" w:rsidRDefault="000973B4" w:rsidP="000973B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73B4">
        <w:rPr>
          <w:rFonts w:ascii="Arial" w:hAnsi="Arial" w:cs="Arial"/>
          <w:sz w:val="20"/>
          <w:szCs w:val="20"/>
        </w:rPr>
        <w:t xml:space="preserve">prognozę zmian w zakresie objętym strategią; </w:t>
      </w:r>
    </w:p>
    <w:p w14:paraId="03E313E6" w14:textId="77777777" w:rsidR="000973B4" w:rsidRPr="000973B4" w:rsidRDefault="000973B4" w:rsidP="000973B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73B4">
        <w:rPr>
          <w:rFonts w:ascii="Arial" w:hAnsi="Arial" w:cs="Arial"/>
          <w:sz w:val="20"/>
          <w:szCs w:val="20"/>
        </w:rPr>
        <w:t xml:space="preserve">określenie: </w:t>
      </w:r>
    </w:p>
    <w:p w14:paraId="397F0033" w14:textId="77777777" w:rsidR="000973B4" w:rsidRPr="000973B4" w:rsidRDefault="000973B4" w:rsidP="000973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73B4">
        <w:rPr>
          <w:rFonts w:ascii="Arial" w:hAnsi="Arial" w:cs="Arial"/>
          <w:sz w:val="20"/>
          <w:szCs w:val="20"/>
        </w:rPr>
        <w:t xml:space="preserve">a) celów strategicznych projektowanych zmian, </w:t>
      </w:r>
    </w:p>
    <w:p w14:paraId="58376D5B" w14:textId="77777777" w:rsidR="000973B4" w:rsidRPr="000973B4" w:rsidRDefault="000973B4" w:rsidP="000973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73B4">
        <w:rPr>
          <w:rFonts w:ascii="Arial" w:hAnsi="Arial" w:cs="Arial"/>
          <w:sz w:val="20"/>
          <w:szCs w:val="20"/>
        </w:rPr>
        <w:t xml:space="preserve">b) kierunków niezbędnych działań, </w:t>
      </w:r>
    </w:p>
    <w:p w14:paraId="616B2B2D" w14:textId="77777777" w:rsidR="000973B4" w:rsidRPr="000973B4" w:rsidRDefault="000973B4" w:rsidP="000973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73B4">
        <w:rPr>
          <w:rFonts w:ascii="Arial" w:hAnsi="Arial" w:cs="Arial"/>
          <w:sz w:val="20"/>
          <w:szCs w:val="20"/>
        </w:rPr>
        <w:t xml:space="preserve">c) sposobu realizacji strategii oraz jej ram finansowych, </w:t>
      </w:r>
    </w:p>
    <w:p w14:paraId="6764457F" w14:textId="77777777" w:rsidR="000973B4" w:rsidRPr="000973B4" w:rsidRDefault="000973B4" w:rsidP="000973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73B4">
        <w:rPr>
          <w:rFonts w:ascii="Arial" w:hAnsi="Arial" w:cs="Arial"/>
          <w:sz w:val="20"/>
          <w:szCs w:val="20"/>
        </w:rPr>
        <w:t xml:space="preserve">d) wskaźników realizacji działań. </w:t>
      </w:r>
    </w:p>
    <w:p w14:paraId="0CCB0569" w14:textId="4A084621" w:rsidR="000973B4" w:rsidRPr="000973B4" w:rsidRDefault="000973B4" w:rsidP="000973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73B4">
        <w:rPr>
          <w:rFonts w:ascii="Arial" w:hAnsi="Arial" w:cs="Arial"/>
          <w:sz w:val="20"/>
          <w:szCs w:val="20"/>
        </w:rPr>
        <w:t xml:space="preserve">Strategia rozwiązywania problemów społecznych zorientowana jest na rozszerzenie i pogłębienie form pracy socjalnej, współpracę z różnymi instytucjami i organizacjami pozarządowymi zajmującymi się pomocą społeczną w gminie oraz instytucjami działającymi w szerszym obszarze polityki społecznej jak: edukacja, ochrona zdrowia, bezpieczeństwo publiczne, pomoc osobom </w:t>
      </w:r>
      <w:r w:rsidR="000364DB">
        <w:rPr>
          <w:rFonts w:ascii="Arial" w:hAnsi="Arial" w:cs="Arial"/>
          <w:sz w:val="20"/>
          <w:szCs w:val="20"/>
        </w:rPr>
        <w:t xml:space="preserve">z </w:t>
      </w:r>
      <w:r w:rsidRPr="000973B4">
        <w:rPr>
          <w:rFonts w:ascii="Arial" w:hAnsi="Arial" w:cs="Arial"/>
          <w:sz w:val="20"/>
          <w:szCs w:val="20"/>
        </w:rPr>
        <w:t>niepełnosprawn</w:t>
      </w:r>
      <w:r w:rsidR="000364DB">
        <w:rPr>
          <w:rFonts w:ascii="Arial" w:hAnsi="Arial" w:cs="Arial"/>
          <w:sz w:val="20"/>
          <w:szCs w:val="20"/>
        </w:rPr>
        <w:t>ościami</w:t>
      </w:r>
      <w:r w:rsidRPr="000973B4">
        <w:rPr>
          <w:rFonts w:ascii="Arial" w:hAnsi="Arial" w:cs="Arial"/>
          <w:sz w:val="20"/>
          <w:szCs w:val="20"/>
        </w:rPr>
        <w:t xml:space="preserve">, zapobieganie wykluczeniu społecznemu. </w:t>
      </w:r>
    </w:p>
    <w:p w14:paraId="7509C119" w14:textId="77777777" w:rsidR="00492E6C" w:rsidRDefault="00492E6C"/>
    <w:sectPr w:rsidR="00492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929BB"/>
    <w:multiLevelType w:val="hybridMultilevel"/>
    <w:tmpl w:val="4A0C3052"/>
    <w:lvl w:ilvl="0" w:tplc="FA040070">
      <w:start w:val="1"/>
      <w:numFmt w:val="decimal"/>
      <w:lvlText w:val="%1.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0216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B4"/>
    <w:rsid w:val="000364DB"/>
    <w:rsid w:val="000973B4"/>
    <w:rsid w:val="00492E6C"/>
    <w:rsid w:val="0076465A"/>
    <w:rsid w:val="00B964D3"/>
    <w:rsid w:val="00BD64DF"/>
    <w:rsid w:val="00D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9888"/>
  <w15:chartTrackingRefBased/>
  <w15:docId w15:val="{700EE37D-EEC4-4381-BB3C-D2D0799B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Kapusta</dc:creator>
  <cp:keywords/>
  <dc:description/>
  <cp:lastModifiedBy>Krzysztof Kapusta</cp:lastModifiedBy>
  <cp:revision>2</cp:revision>
  <dcterms:created xsi:type="dcterms:W3CDTF">2024-11-19T09:54:00Z</dcterms:created>
  <dcterms:modified xsi:type="dcterms:W3CDTF">2024-11-27T13:30:00Z</dcterms:modified>
</cp:coreProperties>
</file>